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14CC7617" w:rsidR="0035306C" w:rsidRPr="0035306C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35306C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625E2CEA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A34F5C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5650DF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A34F5C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</w:t>
            </w:r>
            <w:r w:rsidR="00BC7E40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7</w:t>
            </w:r>
          </w:p>
          <w:p w14:paraId="041EFC0A" w14:textId="0DCEC8E5" w:rsidR="00A34F5C" w:rsidRPr="00A34F5C" w:rsidRDefault="00A34F5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bCs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       დასახელება : </w:t>
            </w:r>
            <w:r w:rsidRPr="00A34F5C">
              <w:rPr>
                <w:rFonts w:ascii="Sylfaen" w:eastAsia="Sylfaen" w:hAnsi="Sylfaen" w:cs="Sylfaen"/>
                <w:bCs/>
                <w:color w:val="000000"/>
                <w:sz w:val="18"/>
                <w:szCs w:val="18"/>
                <w:lang w:val="ka-GE"/>
              </w:rPr>
              <w:t>შარდის ბუსტის კატეტერიზაცია ქალებში</w:t>
            </w:r>
          </w:p>
          <w:p w14:paraId="774DD08A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5306C" w:rsidRDefault="0035306C" w:rsidP="0042678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5306C" w:rsidRDefault="0035306C" w:rsidP="0042678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2AD61480" w:rsidR="0035306C" w:rsidRPr="0035306C" w:rsidRDefault="0035306C" w:rsidP="0042678F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5306C">
              <w:rPr>
                <w:rFonts w:ascii="Sylfaen" w:eastAsia="Calibri" w:hAnsi="Sylfaen" w:cs="Sylfaen"/>
                <w:b/>
              </w:rPr>
              <w:t xml:space="preserve"> </w:t>
            </w:r>
            <w:r w:rsidRPr="0035306C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A34F5C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Default="005650DF"/>
    <w:p w14:paraId="59308CA3" w14:textId="3C6D46DB" w:rsidR="000926A1" w:rsidRPr="000926A1" w:rsidRDefault="000926A1" w:rsidP="000926A1">
      <w:pPr>
        <w:spacing w:line="360" w:lineRule="auto"/>
        <w:ind w:left="90"/>
        <w:jc w:val="center"/>
        <w:rPr>
          <w:rFonts w:ascii="Sylfaen" w:hAnsi="Sylfaen"/>
          <w:b/>
          <w:color w:val="000000"/>
          <w:sz w:val="22"/>
          <w:szCs w:val="22"/>
          <w:lang w:val="ka-GE"/>
        </w:rPr>
      </w:pPr>
      <w:r w:rsidRPr="000926A1">
        <w:rPr>
          <w:rFonts w:ascii="Sylfaen" w:hAnsi="Sylfaen"/>
          <w:b/>
          <w:color w:val="000000"/>
          <w:sz w:val="22"/>
          <w:szCs w:val="22"/>
          <w:lang w:val="ka-GE"/>
        </w:rPr>
        <w:t>შარდის ბუშტის კათეტერიზაცია მდედრობითი სქესის პაციენტებში</w:t>
      </w:r>
    </w:p>
    <w:p w14:paraId="36903410" w14:textId="77777777" w:rsidR="000926A1" w:rsidRPr="000926A1" w:rsidRDefault="000926A1" w:rsidP="000926A1">
      <w:pPr>
        <w:spacing w:line="360" w:lineRule="auto"/>
        <w:ind w:left="90"/>
        <w:jc w:val="center"/>
        <w:rPr>
          <w:rFonts w:ascii="Sylfaen" w:hAnsi="Sylfaen" w:cs="AcadNusx"/>
          <w:color w:val="000000"/>
          <w:sz w:val="22"/>
          <w:szCs w:val="22"/>
          <w:lang w:val="ka-GE"/>
        </w:rPr>
      </w:pPr>
      <w:r w:rsidRPr="000926A1">
        <w:rPr>
          <w:rFonts w:ascii="Sylfaen" w:hAnsi="Sylfaen" w:cs="AcadNusx"/>
          <w:color w:val="000000"/>
          <w:sz w:val="22"/>
          <w:szCs w:val="22"/>
          <w:lang w:val="ka-GE"/>
        </w:rPr>
        <w:t>სტანდარტული ოპერაციული პროცედურა</w:t>
      </w:r>
    </w:p>
    <w:p w14:paraId="552A2466" w14:textId="77777777" w:rsidR="000926A1" w:rsidRPr="000926A1" w:rsidRDefault="000926A1" w:rsidP="000926A1">
      <w:pPr>
        <w:rPr>
          <w:rFonts w:ascii="Sylfaen" w:hAnsi="Sylfaen"/>
          <w:sz w:val="22"/>
          <w:szCs w:val="22"/>
        </w:rPr>
      </w:pPr>
      <w:bookmarkStart w:id="1" w:name="_Hlk165910315"/>
    </w:p>
    <w:p w14:paraId="4CC34E0C" w14:textId="77777777" w:rsidR="000926A1" w:rsidRPr="000926A1" w:rsidRDefault="000926A1" w:rsidP="000926A1">
      <w:pPr>
        <w:tabs>
          <w:tab w:val="left" w:pos="27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1. მიზანი</w:t>
      </w:r>
    </w:p>
    <w:p w14:paraId="7B95F8E6" w14:textId="77777777" w:rsidR="000926A1" w:rsidRPr="000926A1" w:rsidRDefault="000926A1" w:rsidP="000926A1">
      <w:pPr>
        <w:numPr>
          <w:ilvl w:val="0"/>
          <w:numId w:val="5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მწვავე შეკავების დროს მდგომარეობის სტაბილიზაცია;</w:t>
      </w:r>
    </w:p>
    <w:p w14:paraId="437A87E4" w14:textId="77777777" w:rsidR="000926A1" w:rsidRPr="000926A1" w:rsidRDefault="000926A1" w:rsidP="000926A1">
      <w:pPr>
        <w:numPr>
          <w:ilvl w:val="0"/>
          <w:numId w:val="5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გამოყოფის  მონიტორინგი;</w:t>
      </w:r>
    </w:p>
    <w:p w14:paraId="4EBC04E0" w14:textId="77777777" w:rsidR="000926A1" w:rsidRPr="000926A1" w:rsidRDefault="000926A1" w:rsidP="000926A1">
      <w:pPr>
        <w:numPr>
          <w:ilvl w:val="0"/>
          <w:numId w:val="5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სადიაგნოსტიკოდ შარდის შეგროვება; </w:t>
      </w:r>
    </w:p>
    <w:p w14:paraId="1E13F76B" w14:textId="77777777" w:rsidR="000926A1" w:rsidRPr="000926A1" w:rsidRDefault="000926A1" w:rsidP="000926A1">
      <w:pPr>
        <w:numPr>
          <w:ilvl w:val="0"/>
          <w:numId w:val="5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ქვედა შარდგამომყოფი გზების  უროლოგიური შეფასება;</w:t>
      </w:r>
    </w:p>
    <w:p w14:paraId="7F0788E0" w14:textId="77777777" w:rsidR="000926A1" w:rsidRPr="000926A1" w:rsidRDefault="000926A1" w:rsidP="000926A1">
      <w:pPr>
        <w:numPr>
          <w:ilvl w:val="0"/>
          <w:numId w:val="5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პერიოპერაციული  მართვის  აუცილებლობა.</w:t>
      </w:r>
    </w:p>
    <w:p w14:paraId="5F1B04BD" w14:textId="77777777" w:rsidR="000926A1" w:rsidRPr="000926A1" w:rsidRDefault="000926A1" w:rsidP="000926A1">
      <w:pPr>
        <w:ind w:left="720"/>
        <w:rPr>
          <w:rFonts w:ascii="Sylfaen" w:hAnsi="Sylfaen"/>
          <w:sz w:val="22"/>
          <w:szCs w:val="22"/>
          <w:lang w:val="ka-GE"/>
        </w:rPr>
      </w:pPr>
    </w:p>
    <w:p w14:paraId="2A91C12B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2. უკუჩვენება</w:t>
      </w:r>
    </w:p>
    <w:p w14:paraId="34AC67C9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b/>
          <w:sz w:val="22"/>
          <w:szCs w:val="22"/>
          <w:lang w:val="ka-GE"/>
        </w:rPr>
      </w:pPr>
    </w:p>
    <w:p w14:paraId="551669B4" w14:textId="77777777" w:rsidR="000926A1" w:rsidRPr="000926A1" w:rsidRDefault="000926A1" w:rsidP="000926A1">
      <w:pPr>
        <w:pStyle w:val="a4"/>
        <w:numPr>
          <w:ilvl w:val="0"/>
          <w:numId w:val="6"/>
        </w:numPr>
        <w:tabs>
          <w:tab w:val="left" w:pos="810"/>
          <w:tab w:val="left" w:pos="18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მენჯის ტრამვა  და შორისზე სისხლის არსებობა;</w:t>
      </w:r>
    </w:p>
    <w:p w14:paraId="57E1F681" w14:textId="77777777" w:rsidR="000926A1" w:rsidRPr="000926A1" w:rsidRDefault="000926A1" w:rsidP="000926A1">
      <w:pPr>
        <w:pStyle w:val="a4"/>
        <w:numPr>
          <w:ilvl w:val="0"/>
          <w:numId w:val="6"/>
        </w:numPr>
        <w:tabs>
          <w:tab w:val="left" w:pos="810"/>
          <w:tab w:val="left" w:pos="18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ურეთრის  დაზიანება;</w:t>
      </w:r>
    </w:p>
    <w:p w14:paraId="12BAA415" w14:textId="77777777" w:rsidR="000926A1" w:rsidRPr="000926A1" w:rsidRDefault="000926A1" w:rsidP="000926A1">
      <w:pPr>
        <w:pStyle w:val="a4"/>
        <w:numPr>
          <w:ilvl w:val="0"/>
          <w:numId w:val="6"/>
        </w:numPr>
        <w:tabs>
          <w:tab w:val="left" w:pos="810"/>
          <w:tab w:val="left" w:pos="18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პერინეალური  ჰემატომა;</w:t>
      </w:r>
    </w:p>
    <w:p w14:paraId="1D357EB7" w14:textId="77777777" w:rsidR="000926A1" w:rsidRPr="000926A1" w:rsidRDefault="000926A1" w:rsidP="000926A1">
      <w:pPr>
        <w:pStyle w:val="a4"/>
        <w:numPr>
          <w:ilvl w:val="0"/>
          <w:numId w:val="6"/>
        </w:numPr>
        <w:tabs>
          <w:tab w:val="left" w:pos="810"/>
          <w:tab w:val="left" w:pos="18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ინტრააბდომინური  პათოლოგიები; </w:t>
      </w:r>
    </w:p>
    <w:p w14:paraId="284AF817" w14:textId="77777777" w:rsidR="000926A1" w:rsidRPr="000926A1" w:rsidRDefault="000926A1" w:rsidP="000926A1">
      <w:pPr>
        <w:pStyle w:val="a4"/>
        <w:numPr>
          <w:ilvl w:val="0"/>
          <w:numId w:val="6"/>
        </w:numPr>
        <w:tabs>
          <w:tab w:val="left" w:pos="810"/>
          <w:tab w:val="left" w:pos="18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ბუშტის სიმსივნე.</w:t>
      </w:r>
    </w:p>
    <w:p w14:paraId="5F1C5A61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sz w:val="22"/>
          <w:szCs w:val="22"/>
          <w:lang w:val="ka-GE"/>
        </w:rPr>
      </w:pPr>
    </w:p>
    <w:p w14:paraId="5DC414C7" w14:textId="77777777" w:rsidR="000926A1" w:rsidRPr="000926A1" w:rsidRDefault="000926A1" w:rsidP="000926A1">
      <w:pPr>
        <w:tabs>
          <w:tab w:val="left" w:pos="294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3. გართულება</w:t>
      </w:r>
    </w:p>
    <w:p w14:paraId="465DF274" w14:textId="77777777" w:rsidR="000926A1" w:rsidRPr="000926A1" w:rsidRDefault="000926A1" w:rsidP="000926A1">
      <w:pPr>
        <w:tabs>
          <w:tab w:val="left" w:pos="294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 </w:t>
      </w:r>
    </w:p>
    <w:p w14:paraId="1D2B3604" w14:textId="77777777" w:rsidR="000926A1" w:rsidRPr="000926A1" w:rsidRDefault="000926A1" w:rsidP="000926A1">
      <w:pPr>
        <w:pStyle w:val="a4"/>
        <w:numPr>
          <w:ilvl w:val="0"/>
          <w:numId w:val="7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ბუშტის კათეტერიზაციასთან ასოცირებული შარდგამომყოფი გზების ინფექცია;</w:t>
      </w:r>
    </w:p>
    <w:p w14:paraId="1DC4042F" w14:textId="77777777" w:rsidR="000926A1" w:rsidRPr="000926A1" w:rsidRDefault="000926A1" w:rsidP="000926A1">
      <w:pPr>
        <w:pStyle w:val="a4"/>
        <w:numPr>
          <w:ilvl w:val="0"/>
          <w:numId w:val="7"/>
        </w:numPr>
        <w:rPr>
          <w:rFonts w:ascii="Sylfaen" w:hAnsi="Sylfaen"/>
          <w:sz w:val="22"/>
          <w:szCs w:val="22"/>
        </w:rPr>
      </w:pPr>
      <w:r w:rsidRPr="000926A1">
        <w:rPr>
          <w:rFonts w:ascii="Sylfaen" w:hAnsi="Sylfaen"/>
          <w:sz w:val="22"/>
          <w:szCs w:val="22"/>
        </w:rPr>
        <w:t xml:space="preserve">ურეთრიდან  სისხლდენა.  </w:t>
      </w:r>
    </w:p>
    <w:p w14:paraId="03E1328E" w14:textId="77777777" w:rsidR="000926A1" w:rsidRPr="000926A1" w:rsidRDefault="000926A1" w:rsidP="000926A1">
      <w:pPr>
        <w:tabs>
          <w:tab w:val="left" w:pos="3000"/>
        </w:tabs>
        <w:rPr>
          <w:rFonts w:ascii="Sylfaen" w:hAnsi="Sylfaen"/>
          <w:sz w:val="22"/>
          <w:szCs w:val="22"/>
          <w:lang w:val="ka-GE"/>
        </w:rPr>
      </w:pPr>
    </w:p>
    <w:p w14:paraId="715D1CE4" w14:textId="77777777" w:rsidR="000926A1" w:rsidRPr="000926A1" w:rsidRDefault="000926A1" w:rsidP="000926A1">
      <w:pPr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 xml:space="preserve">4. განსაზღვრება </w:t>
      </w:r>
    </w:p>
    <w:p w14:paraId="1C2A5695" w14:textId="77777777" w:rsidR="000926A1" w:rsidRPr="000926A1" w:rsidRDefault="000926A1" w:rsidP="000926A1">
      <w:pPr>
        <w:rPr>
          <w:rFonts w:ascii="Sylfaen" w:hAnsi="Sylfaen"/>
          <w:sz w:val="22"/>
          <w:szCs w:val="22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კათეტერიზაციის  ტექნიკა :  </w:t>
      </w:r>
    </w:p>
    <w:p w14:paraId="1F48606E" w14:textId="77777777" w:rsidR="000926A1" w:rsidRPr="000926A1" w:rsidRDefault="000926A1" w:rsidP="000926A1">
      <w:pPr>
        <w:numPr>
          <w:ilvl w:val="0"/>
          <w:numId w:val="8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არაფიქსირებადი  კათეტერი - მხოლოდ  ერთჯერადად შარდის ბუშტის  დაცლა და დეკომპრესია;</w:t>
      </w:r>
    </w:p>
    <w:p w14:paraId="36A82EAF" w14:textId="77777777" w:rsidR="000926A1" w:rsidRPr="000926A1" w:rsidRDefault="000926A1" w:rsidP="000926A1">
      <w:pPr>
        <w:numPr>
          <w:ilvl w:val="0"/>
          <w:numId w:val="8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ფიქსირებადი  კათეტერი  - ხანგრძლივი  გამოყენების  აუცილებლობის შემთხვევაში.</w:t>
      </w:r>
    </w:p>
    <w:p w14:paraId="6D13B76E" w14:textId="77777777" w:rsidR="000926A1" w:rsidRPr="000926A1" w:rsidRDefault="000926A1" w:rsidP="000926A1">
      <w:pPr>
        <w:tabs>
          <w:tab w:val="left" w:pos="3705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შარდის ბუშტის კათეტერის  ზომა ისაზღვრება ფრენჩებში , 1ფრ = 1/3 მმ ,   შარდის ბუშტის კათეტერიზაცია სტერილური  პროცედურაა. </w:t>
      </w:r>
    </w:p>
    <w:p w14:paraId="2870D838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sz w:val="22"/>
          <w:szCs w:val="22"/>
          <w:lang w:val="ka-GE"/>
        </w:rPr>
      </w:pPr>
    </w:p>
    <w:p w14:paraId="0C23AD7F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lastRenderedPageBreak/>
        <w:t xml:space="preserve"> 5. სამიზნე  ჯგუფი</w:t>
      </w:r>
    </w:p>
    <w:p w14:paraId="4FC389BF" w14:textId="77777777" w:rsidR="000926A1" w:rsidRPr="000926A1" w:rsidRDefault="000926A1" w:rsidP="000926A1">
      <w:pPr>
        <w:tabs>
          <w:tab w:val="left" w:pos="1710"/>
        </w:tabs>
        <w:rPr>
          <w:rFonts w:ascii="Sylfaen" w:hAnsi="Sylfaen"/>
          <w:sz w:val="22"/>
          <w:szCs w:val="22"/>
          <w:lang w:val="ka-GE"/>
        </w:rPr>
      </w:pPr>
    </w:p>
    <w:p w14:paraId="1B884F76" w14:textId="06565173" w:rsidR="000926A1" w:rsidRPr="000926A1" w:rsidRDefault="000926A1" w:rsidP="000926A1">
      <w:pPr>
        <w:pStyle w:val="a4"/>
        <w:numPr>
          <w:ilvl w:val="0"/>
          <w:numId w:val="4"/>
        </w:numPr>
        <w:spacing w:after="200" w:line="276" w:lineRule="auto"/>
        <w:rPr>
          <w:rFonts w:ascii="Sylfaen" w:hAnsi="Sylfaen" w:cs="Sylfaen"/>
          <w:sz w:val="22"/>
          <w:szCs w:val="22"/>
          <w:lang w:val="ka-GE"/>
        </w:rPr>
      </w:pPr>
      <w:r w:rsidRPr="000926A1">
        <w:rPr>
          <w:rFonts w:ascii="Sylfaen" w:hAnsi="Sylfaen" w:cs="Sylfaen"/>
          <w:sz w:val="22"/>
          <w:szCs w:val="22"/>
          <w:lang w:val="ka-GE"/>
        </w:rPr>
        <w:t xml:space="preserve">პროტოკოლის რეკომენდაციები შეეხება ყველა პროფილის  პაციენტს, რომელსაც ესაჭიროება შარდის ბუშტის კათეტერიზაცია.   </w:t>
      </w:r>
    </w:p>
    <w:p w14:paraId="575D2AFF" w14:textId="77777777" w:rsidR="000926A1" w:rsidRPr="000926A1" w:rsidRDefault="000926A1" w:rsidP="000926A1">
      <w:pPr>
        <w:rPr>
          <w:rFonts w:ascii="Sylfaen" w:hAnsi="Sylfaen" w:cs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 xml:space="preserve"> 6. </w:t>
      </w:r>
      <w:r w:rsidRPr="000926A1">
        <w:rPr>
          <w:rFonts w:ascii="Sylfaen" w:hAnsi="Sylfaen" w:cs="Sylfaen"/>
          <w:b/>
          <w:sz w:val="22"/>
          <w:szCs w:val="22"/>
          <w:lang w:val="ka-GE"/>
        </w:rPr>
        <w:t>ვისთვის არის პროტოკოლი განკუთვნილი</w:t>
      </w:r>
    </w:p>
    <w:p w14:paraId="2C475D44" w14:textId="77777777" w:rsidR="000926A1" w:rsidRPr="000926A1" w:rsidRDefault="000926A1" w:rsidP="000926A1">
      <w:pPr>
        <w:rPr>
          <w:rFonts w:ascii="Sylfaen" w:hAnsi="Sylfaen" w:cs="Sylfaen"/>
          <w:b/>
          <w:sz w:val="22"/>
          <w:szCs w:val="22"/>
          <w:lang w:val="ka-GE"/>
        </w:rPr>
      </w:pPr>
    </w:p>
    <w:p w14:paraId="48D1D15E" w14:textId="77777777" w:rsidR="000926A1" w:rsidRPr="000926A1" w:rsidRDefault="000926A1" w:rsidP="000926A1">
      <w:pPr>
        <w:pStyle w:val="a4"/>
        <w:numPr>
          <w:ilvl w:val="0"/>
          <w:numId w:val="4"/>
        </w:numPr>
        <w:rPr>
          <w:rFonts w:ascii="Sylfaen" w:hAnsi="Sylfaen" w:cs="Sylfaen"/>
          <w:sz w:val="22"/>
          <w:szCs w:val="22"/>
          <w:lang w:val="ka-GE"/>
        </w:rPr>
      </w:pPr>
      <w:r w:rsidRPr="000926A1">
        <w:rPr>
          <w:rFonts w:ascii="Sylfaen" w:hAnsi="Sylfaen" w:cs="Sylfaen"/>
          <w:sz w:val="22"/>
          <w:szCs w:val="22"/>
          <w:lang w:val="ka-GE"/>
        </w:rPr>
        <w:t xml:space="preserve">პროტოკოლი განკუთვნილია კლინიკის  პრაქტიკოსი ექთნებისთვის.  </w:t>
      </w:r>
    </w:p>
    <w:p w14:paraId="3459F0EB" w14:textId="77777777" w:rsidR="000926A1" w:rsidRPr="000926A1" w:rsidRDefault="000926A1" w:rsidP="000926A1">
      <w:pPr>
        <w:rPr>
          <w:rFonts w:ascii="Sylfaen" w:hAnsi="Sylfaen" w:cs="Sylfaen"/>
          <w:sz w:val="22"/>
          <w:szCs w:val="22"/>
          <w:lang w:val="ka-GE"/>
        </w:rPr>
      </w:pPr>
    </w:p>
    <w:p w14:paraId="797C452E" w14:textId="77777777" w:rsidR="000926A1" w:rsidRPr="000926A1" w:rsidRDefault="000926A1" w:rsidP="000926A1">
      <w:p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Sylfaen"/>
          <w:b/>
          <w:sz w:val="22"/>
          <w:szCs w:val="22"/>
          <w:lang w:val="ka-GE"/>
        </w:rPr>
        <w:t xml:space="preserve">7. ზოგადი რეკომენდაციები </w:t>
      </w:r>
    </w:p>
    <w:p w14:paraId="2F76DF70" w14:textId="77777777" w:rsidR="000926A1" w:rsidRPr="000926A1" w:rsidRDefault="000926A1" w:rsidP="000926A1">
      <w:pPr>
        <w:pStyle w:val="a4"/>
        <w:numPr>
          <w:ilvl w:val="0"/>
          <w:numId w:val="9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საპროცედურო  არის  მომზადების  შესახებ  უნივერსალური  პროტოკოლის  გამოყენება გეგმიური პროცედურის  დროს, (კანის ანტისეპტიური  ხსნარით დამუშავება  და შემოფარგვლის გამოყენება);</w:t>
      </w:r>
    </w:p>
    <w:p w14:paraId="7E668A8D" w14:textId="77777777" w:rsidR="000926A1" w:rsidRPr="000926A1" w:rsidRDefault="000926A1" w:rsidP="000926A1">
      <w:pPr>
        <w:pStyle w:val="a4"/>
        <w:numPr>
          <w:ilvl w:val="0"/>
          <w:numId w:val="9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კათეტერის  ტიპის და ზომის განსაზღვრა;</w:t>
      </w:r>
    </w:p>
    <w:p w14:paraId="3EDE2C46" w14:textId="77777777" w:rsidR="000926A1" w:rsidRPr="000926A1" w:rsidRDefault="000926A1" w:rsidP="000926A1">
      <w:pPr>
        <w:pStyle w:val="a4"/>
        <w:numPr>
          <w:ilvl w:val="0"/>
          <w:numId w:val="9"/>
        </w:numPr>
        <w:tabs>
          <w:tab w:val="left" w:pos="990"/>
          <w:tab w:val="left" w:pos="162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ურეთრის  სტენოზის   შემთხვევაში გამოიყენეთ     პატარა  ზომის   კათეტერი,</w:t>
      </w:r>
    </w:p>
    <w:p w14:paraId="6C554661" w14:textId="77777777" w:rsidR="000926A1" w:rsidRPr="000926A1" w:rsidRDefault="000926A1" w:rsidP="000926A1">
      <w:pPr>
        <w:pStyle w:val="a4"/>
        <w:numPr>
          <w:ilvl w:val="0"/>
          <w:numId w:val="9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გამოიყენეთ სტერილური  ლუბრიკანტი;</w:t>
      </w:r>
    </w:p>
    <w:p w14:paraId="1E79E5FC" w14:textId="77777777" w:rsidR="000926A1" w:rsidRPr="000926A1" w:rsidRDefault="000926A1" w:rsidP="000926A1">
      <w:pPr>
        <w:pStyle w:val="a4"/>
        <w:numPr>
          <w:ilvl w:val="0"/>
          <w:numId w:val="9"/>
        </w:numPr>
        <w:tabs>
          <w:tab w:val="left" w:pos="990"/>
          <w:tab w:val="left" w:pos="2940"/>
        </w:tabs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eastAsia="MS PGothic" w:hAnsi="Sylfaen" w:cs="Arial"/>
          <w:color w:val="000000"/>
          <w:kern w:val="24"/>
          <w:sz w:val="22"/>
          <w:szCs w:val="22"/>
          <w:lang w:val="ka-GE"/>
        </w:rPr>
        <w:t xml:space="preserve">პროცედურის  დროს გამოიყენეთ სტერილური  აღჭურვილობა  და  დაიცავით ასეპტიკისა და ანტისეპტიკის წესები  </w:t>
      </w:r>
    </w:p>
    <w:p w14:paraId="4578BA01" w14:textId="77777777" w:rsidR="000926A1" w:rsidRPr="000926A1" w:rsidRDefault="000926A1" w:rsidP="000926A1">
      <w:pPr>
        <w:pStyle w:val="a4"/>
        <w:numPr>
          <w:ilvl w:val="0"/>
          <w:numId w:val="9"/>
        </w:numPr>
        <w:tabs>
          <w:tab w:val="left" w:pos="990"/>
        </w:tabs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გამოიყენეთ სტერილური ხელთათმანი,შემოფარგვლა, ანტისეპტიური ან სტერილური ხსნარი პერინეალური დამუშავებისთვის, ერთჯერადი  გამოყენებისათვის სტერილური ლუბრიკანტი </w:t>
      </w:r>
    </w:p>
    <w:p w14:paraId="4384A0D0" w14:textId="77777777" w:rsidR="000926A1" w:rsidRPr="000926A1" w:rsidRDefault="000926A1" w:rsidP="000926A1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eastAsia="MS PGothic" w:hAnsi="Sylfaen" w:cs="Arial"/>
          <w:color w:val="000000"/>
          <w:kern w:val="24"/>
          <w:sz w:val="22"/>
          <w:szCs w:val="22"/>
          <w:lang w:val="ka-GE"/>
        </w:rPr>
        <w:t>არ შეეხოთ არასტერილურ  ზედაპირებს;</w:t>
      </w:r>
    </w:p>
    <w:p w14:paraId="521A2D58" w14:textId="77777777" w:rsidR="000926A1" w:rsidRPr="000926A1" w:rsidRDefault="000926A1" w:rsidP="000926A1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eastAsia="MS PGothic" w:hAnsi="Sylfaen" w:cs="Arial"/>
          <w:color w:val="000000"/>
          <w:kern w:val="24"/>
          <w:sz w:val="22"/>
          <w:szCs w:val="22"/>
          <w:lang w:val="ka-GE"/>
        </w:rPr>
        <w:t>დარწმუნდით, რომ კათეტერი  არის   ლუბრიკანტით  კარგად გაპოხილი, კათეტერის მარტივად ადმინისტრირების უზრუნველყოფისთვის, რომ არ  მოახდინოთ ურეთრის დაზიანება (დაზიანებული  ლორწოვანი ინფექციის შეჭრის კიდევ  ერთი კარია);</w:t>
      </w:r>
    </w:p>
    <w:p w14:paraId="514A6461" w14:textId="77777777" w:rsidR="000926A1" w:rsidRPr="000926A1" w:rsidRDefault="000926A1" w:rsidP="000926A1">
      <w:pPr>
        <w:pStyle w:val="a4"/>
        <w:numPr>
          <w:ilvl w:val="0"/>
          <w:numId w:val="9"/>
        </w:numPr>
        <w:tabs>
          <w:tab w:val="left" w:pos="900"/>
          <w:tab w:val="left" w:pos="2940"/>
        </w:tabs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eastAsia="MS PGothic" w:hAnsi="Sylfaen" w:cs="Arial"/>
          <w:color w:val="000000"/>
          <w:kern w:val="24"/>
          <w:sz w:val="22"/>
          <w:szCs w:val="22"/>
          <w:lang w:val="ka-GE"/>
        </w:rPr>
        <w:t>კათეტერიზაციისათვის  უმჯობესია გამოიყენოთ  დახურული სადრენაჟო  სისტემა;</w:t>
      </w:r>
    </w:p>
    <w:p w14:paraId="2DF9CE28" w14:textId="77777777" w:rsidR="000926A1" w:rsidRPr="000926A1" w:rsidRDefault="000926A1" w:rsidP="000926A1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eastAsia="MS PGothic" w:hAnsi="Sylfaen" w:cs="Arial"/>
          <w:color w:val="000000"/>
          <w:kern w:val="24"/>
          <w:sz w:val="22"/>
          <w:szCs w:val="22"/>
          <w:lang w:val="ka-GE"/>
        </w:rPr>
        <w:t xml:space="preserve">თუ  მოხდა  კათეტერის კონტამინაცია არ  შეიყვანოთ ის  განმეორებით  , გამოცვალე კათეტერი  და მოამზადეთ სხვა აღჭურვილობა. </w:t>
      </w:r>
    </w:p>
    <w:p w14:paraId="6366A41A" w14:textId="77777777" w:rsidR="000926A1" w:rsidRPr="000926A1" w:rsidRDefault="000926A1" w:rsidP="000926A1">
      <w:pPr>
        <w:tabs>
          <w:tab w:val="left" w:pos="2940"/>
        </w:tabs>
        <w:rPr>
          <w:rFonts w:ascii="Sylfaen" w:hAnsi="Sylfaen" w:cs="Sylfaen"/>
          <w:b/>
          <w:sz w:val="22"/>
          <w:szCs w:val="22"/>
          <w:lang w:val="ka-GE"/>
        </w:rPr>
      </w:pPr>
      <w:r w:rsidRPr="000926A1">
        <w:rPr>
          <w:rFonts w:ascii="Sylfaen" w:hAnsi="Sylfaen" w:cs="Sylfaen"/>
          <w:b/>
          <w:sz w:val="22"/>
          <w:szCs w:val="22"/>
          <w:lang w:val="ka-GE"/>
        </w:rPr>
        <w:t>8. საჭირო აღჭურვილობა</w:t>
      </w:r>
    </w:p>
    <w:p w14:paraId="73B275E6" w14:textId="77777777" w:rsidR="000926A1" w:rsidRPr="000926A1" w:rsidRDefault="000926A1" w:rsidP="000926A1">
      <w:pPr>
        <w:numPr>
          <w:ilvl w:val="0"/>
          <w:numId w:val="10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ქუდი, ნიღაბი, დამცავი სათვალე ან  ფარი;</w:t>
      </w:r>
    </w:p>
    <w:p w14:paraId="2061ED72" w14:textId="77777777" w:rsidR="000926A1" w:rsidRPr="000926A1" w:rsidRDefault="000926A1" w:rsidP="000926A1">
      <w:pPr>
        <w:numPr>
          <w:ilvl w:val="0"/>
          <w:numId w:val="10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ხელთათმანი,   არასტერილური  ხელთათმანი;</w:t>
      </w:r>
    </w:p>
    <w:p w14:paraId="67DEEFAD" w14:textId="77777777" w:rsidR="000926A1" w:rsidRPr="000926A1" w:rsidRDefault="000926A1" w:rsidP="000926A1">
      <w:pPr>
        <w:numPr>
          <w:ilvl w:val="0"/>
          <w:numId w:val="10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 ხალათი;</w:t>
      </w:r>
    </w:p>
    <w:p w14:paraId="6E9DA1B4" w14:textId="77777777" w:rsidR="000926A1" w:rsidRPr="000926A1" w:rsidRDefault="000926A1" w:rsidP="000926A1">
      <w:pPr>
        <w:numPr>
          <w:ilvl w:val="0"/>
          <w:numId w:val="10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 ბუშტის  კათეტერიზაციის ნაკრები, რომელშიც შედის:</w:t>
      </w:r>
    </w:p>
    <w:p w14:paraId="305158C6" w14:textId="77777777" w:rsidR="000926A1" w:rsidRPr="000926A1" w:rsidRDefault="000926A1" w:rsidP="000926A1">
      <w:pPr>
        <w:numPr>
          <w:ilvl w:val="0"/>
          <w:numId w:val="11"/>
        </w:numPr>
        <w:tabs>
          <w:tab w:val="left" w:pos="630"/>
        </w:tabs>
        <w:ind w:left="1260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 შემოფარგვლა 2ც,</w:t>
      </w:r>
    </w:p>
    <w:p w14:paraId="3BC76A70" w14:textId="77777777" w:rsidR="000926A1" w:rsidRPr="000926A1" w:rsidRDefault="000926A1" w:rsidP="000926A1">
      <w:pPr>
        <w:numPr>
          <w:ilvl w:val="0"/>
          <w:numId w:val="11"/>
        </w:numPr>
        <w:tabs>
          <w:tab w:val="left" w:pos="630"/>
        </w:tabs>
        <w:ind w:left="1260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 კონტეინერი -1ც  (შარდმიმიმღები),</w:t>
      </w:r>
    </w:p>
    <w:p w14:paraId="6C4B219A" w14:textId="77777777" w:rsidR="000926A1" w:rsidRPr="000926A1" w:rsidRDefault="000926A1" w:rsidP="000926A1">
      <w:pPr>
        <w:numPr>
          <w:ilvl w:val="0"/>
          <w:numId w:val="11"/>
        </w:numPr>
        <w:tabs>
          <w:tab w:val="left" w:pos="630"/>
        </w:tabs>
        <w:ind w:left="1260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კანის  ანტისეპტიური (რომელიც არ შეიცავს ალკოჰოლს)  საშუალება     ერთჯერადად წმენდისათვის, სტერილური საფენები; </w:t>
      </w:r>
    </w:p>
    <w:p w14:paraId="195505C3" w14:textId="77777777" w:rsidR="000926A1" w:rsidRPr="000926A1" w:rsidRDefault="000926A1" w:rsidP="000926A1">
      <w:pPr>
        <w:numPr>
          <w:ilvl w:val="0"/>
          <w:numId w:val="11"/>
        </w:numPr>
        <w:tabs>
          <w:tab w:val="left" w:pos="630"/>
        </w:tabs>
        <w:ind w:left="1260"/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პინცეტი 1ც;</w:t>
      </w:r>
    </w:p>
    <w:p w14:paraId="6DCAC435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ან ცალკ-ცალკე თითოეული  ზემოთ ჩამოთვლილი აღჭურვილობიდან:</w:t>
      </w:r>
    </w:p>
    <w:p w14:paraId="16D61234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ჭიქა  100მლ-ანი -2ც;</w:t>
      </w:r>
    </w:p>
    <w:p w14:paraId="2D850C90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ნატრიუმის ქლორიდი  0,9%  ან  სტერილური წყალი;</w:t>
      </w:r>
    </w:p>
    <w:p w14:paraId="643FC893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lastRenderedPageBreak/>
        <w:t>შპრიცი - 20მლ-იანი;</w:t>
      </w:r>
    </w:p>
    <w:p w14:paraId="7DFEAE8D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ლუბრიკანტი ლიდოკაინით (კატეჯელი);</w:t>
      </w:r>
    </w:p>
    <w:p w14:paraId="2E7B60CB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შესაბამისი ზომის შარდის ბუშტის  კათეტერი:</w:t>
      </w:r>
    </w:p>
    <w:p w14:paraId="4E3D121A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ბავშვი  - 10</w:t>
      </w:r>
      <w:r w:rsidRPr="000926A1">
        <w:rPr>
          <w:rFonts w:ascii="Sylfaen" w:hAnsi="Sylfaen"/>
          <w:sz w:val="22"/>
          <w:szCs w:val="22"/>
        </w:rPr>
        <w:t>Fr</w:t>
      </w:r>
      <w:r w:rsidRPr="000926A1">
        <w:rPr>
          <w:rFonts w:ascii="Sylfaen" w:hAnsi="Sylfaen"/>
          <w:sz w:val="22"/>
          <w:szCs w:val="22"/>
          <w:lang w:val="ka-GE"/>
        </w:rPr>
        <w:t xml:space="preserve"> – 12</w:t>
      </w:r>
      <w:r w:rsidRPr="000926A1">
        <w:rPr>
          <w:rFonts w:ascii="Sylfaen" w:hAnsi="Sylfaen"/>
          <w:sz w:val="22"/>
          <w:szCs w:val="22"/>
        </w:rPr>
        <w:t>Fr</w:t>
      </w:r>
      <w:r w:rsidRPr="000926A1">
        <w:rPr>
          <w:rFonts w:ascii="Sylfaen" w:hAnsi="Sylfaen"/>
          <w:sz w:val="22"/>
          <w:szCs w:val="22"/>
          <w:lang w:val="ka-GE"/>
        </w:rPr>
        <w:t>, ახალშობილი 6</w:t>
      </w:r>
      <w:r w:rsidRPr="000926A1">
        <w:rPr>
          <w:rFonts w:ascii="Sylfaen" w:hAnsi="Sylfaen"/>
          <w:sz w:val="22"/>
          <w:szCs w:val="22"/>
        </w:rPr>
        <w:t>Fr</w:t>
      </w:r>
      <w:r w:rsidRPr="000926A1">
        <w:rPr>
          <w:rFonts w:ascii="Sylfaen" w:hAnsi="Sylfaen"/>
          <w:sz w:val="22"/>
          <w:szCs w:val="22"/>
          <w:lang w:val="ka-GE"/>
        </w:rPr>
        <w:t>-8</w:t>
      </w:r>
      <w:r w:rsidRPr="000926A1">
        <w:rPr>
          <w:rFonts w:ascii="Sylfaen" w:hAnsi="Sylfaen"/>
          <w:sz w:val="22"/>
          <w:szCs w:val="22"/>
        </w:rPr>
        <w:t>Fr</w:t>
      </w:r>
      <w:r w:rsidRPr="000926A1">
        <w:rPr>
          <w:rFonts w:ascii="Sylfaen" w:hAnsi="Sylfaen"/>
          <w:sz w:val="22"/>
          <w:szCs w:val="22"/>
          <w:lang w:val="ka-GE"/>
        </w:rPr>
        <w:t>;</w:t>
      </w:r>
    </w:p>
    <w:p w14:paraId="17EC5ECB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მწებავი პლასტირი; </w:t>
      </w:r>
    </w:p>
    <w:p w14:paraId="61FD4213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თბილი, საპნიანი წყალი;</w:t>
      </w:r>
    </w:p>
    <w:p w14:paraId="4BDCB2CF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პირსახოცი;</w:t>
      </w:r>
    </w:p>
    <w:p w14:paraId="6CC49C38" w14:textId="77777777" w:rsidR="000926A1" w:rsidRPr="000926A1" w:rsidRDefault="000926A1" w:rsidP="000926A1">
      <w:pPr>
        <w:numPr>
          <w:ilvl w:val="0"/>
          <w:numId w:val="12"/>
        </w:numPr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პამპერსის  ქაღალდი.</w:t>
      </w:r>
    </w:p>
    <w:p w14:paraId="4DA9F532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</w:p>
    <w:p w14:paraId="0C306BE3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</w:p>
    <w:p w14:paraId="38A7AC72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</w:p>
    <w:p w14:paraId="138F681C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</w:p>
    <w:p w14:paraId="7F99B3B7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</w:p>
    <w:p w14:paraId="46906080" w14:textId="77777777" w:rsidR="000926A1" w:rsidRPr="000926A1" w:rsidRDefault="000926A1" w:rsidP="000926A1">
      <w:pPr>
        <w:pStyle w:val="a4"/>
        <w:spacing w:after="200" w:line="276" w:lineRule="auto"/>
        <w:ind w:left="180"/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9. პროცედურის თანმიმდევრობა:</w:t>
      </w:r>
    </w:p>
    <w:p w14:paraId="2BD2F36E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გადაამოწმეთ პაციენტის ვინაობა (გვარი, სახელი, დაბადების თაროღი, ისტორიის </w:t>
      </w:r>
      <w:r w:rsidRPr="000926A1">
        <w:rPr>
          <w:rFonts w:ascii="Sylfaen" w:hAnsi="Sylfaen"/>
          <w:sz w:val="22"/>
          <w:szCs w:val="22"/>
          <w:lang w:val="es-ES"/>
        </w:rPr>
        <w:t>#)</w:t>
      </w:r>
      <w:r w:rsidRPr="000926A1">
        <w:rPr>
          <w:rFonts w:ascii="Sylfaen" w:hAnsi="Sylfaen"/>
          <w:sz w:val="22"/>
          <w:szCs w:val="22"/>
          <w:lang w:val="ka-GE"/>
        </w:rPr>
        <w:t>;</w:t>
      </w:r>
    </w:p>
    <w:p w14:paraId="56D19023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მიიღეთ დასტური  ექიმისგან პროცედურის ჩატარების აუცილებლობაზე;</w:t>
      </w:r>
    </w:p>
    <w:p w14:paraId="40936C00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შეაფასეთ  პაციენტი, განსაზღვრეთ  შესაძლო  უკუჩვენებები;</w:t>
      </w:r>
    </w:p>
    <w:p w14:paraId="72A31B4E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პაციენიტს  თავმდგმურს აუხსენით პროცედურა და მისი საჭიროება;</w:t>
      </w:r>
    </w:p>
    <w:p w14:paraId="765B8155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მიიღეთ ინფორმირებული თანხმობა;</w:t>
      </w:r>
    </w:p>
    <w:p w14:paraId="2F7D9FC7" w14:textId="77777777" w:rsidR="000926A1" w:rsidRPr="000926A1" w:rsidRDefault="000926A1" w:rsidP="000926A1">
      <w:pPr>
        <w:pStyle w:val="a4"/>
        <w:numPr>
          <w:ilvl w:val="0"/>
          <w:numId w:val="14"/>
        </w:numPr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დაიცავით პაციენტის პრივატულობა;</w:t>
      </w:r>
    </w:p>
    <w:p w14:paraId="01675F8D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მოამზადეთ აღჭურვილობა  და  მოათავსეთ საპროცედურო  მაგიდაზე;</w:t>
      </w:r>
    </w:p>
    <w:p w14:paraId="75C957EC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დაიფარეთ  ქუდი, გაიკეთეთ ნიღაბი;</w:t>
      </w:r>
    </w:p>
    <w:p w14:paraId="483EDF50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ჩაიტარეთ ხელის ჰიგიენა;</w:t>
      </w:r>
    </w:p>
    <w:p w14:paraId="2F09D8B4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გეგმიურად პროცედურის  ჩატარების შემთხვევაში აწარმოეთ  პერინეუმის  დაბანა და დამუშავება;</w:t>
      </w:r>
    </w:p>
    <w:p w14:paraId="27CB46A9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პაციენტის  პერინეუმის დამუშავების    შემდეგ  მოიხსენით არასტერილური  ხელთათმანი, გაიხადეთ დამცავი ხალათი;</w:t>
      </w:r>
    </w:p>
    <w:p w14:paraId="3C628FFF" w14:textId="77777777" w:rsidR="000926A1" w:rsidRPr="000926A1" w:rsidRDefault="000926A1" w:rsidP="000926A1">
      <w:pPr>
        <w:pStyle w:val="a4"/>
        <w:numPr>
          <w:ilvl w:val="0"/>
          <w:numId w:val="14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განმეორებით ჩაიტარეთ ხელის ჰიგიენა;</w:t>
      </w:r>
    </w:p>
    <w:p w14:paraId="2C3AF1DE" w14:textId="77777777" w:rsidR="000926A1" w:rsidRPr="000926A1" w:rsidRDefault="000926A1" w:rsidP="000926A1">
      <w:pPr>
        <w:pStyle w:val="a4"/>
        <w:numPr>
          <w:ilvl w:val="0"/>
          <w:numId w:val="14"/>
        </w:numPr>
        <w:tabs>
          <w:tab w:val="left" w:pos="72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გახსენით  პირველი  პირები:</w:t>
      </w:r>
    </w:p>
    <w:p w14:paraId="6C5DAF62" w14:textId="77777777" w:rsidR="000926A1" w:rsidRPr="000926A1" w:rsidRDefault="000926A1" w:rsidP="000926A1">
      <w:pPr>
        <w:pStyle w:val="a4"/>
        <w:numPr>
          <w:ilvl w:val="0"/>
          <w:numId w:val="16"/>
        </w:numPr>
        <w:ind w:left="153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ბუშტის კათეტერიზაციის ნაკრები;</w:t>
      </w:r>
    </w:p>
    <w:p w14:paraId="611E255B" w14:textId="77777777" w:rsidR="000926A1" w:rsidRPr="000926A1" w:rsidRDefault="000926A1" w:rsidP="000926A1">
      <w:pPr>
        <w:pStyle w:val="a4"/>
        <w:numPr>
          <w:ilvl w:val="0"/>
          <w:numId w:val="16"/>
        </w:numPr>
        <w:ind w:left="153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 ხალათი და ხელთათმანი;</w:t>
      </w:r>
    </w:p>
    <w:p w14:paraId="5C8BFD7B" w14:textId="77777777" w:rsidR="000926A1" w:rsidRPr="000926A1" w:rsidRDefault="000926A1" w:rsidP="000926A1">
      <w:pPr>
        <w:pStyle w:val="a4"/>
        <w:numPr>
          <w:ilvl w:val="0"/>
          <w:numId w:val="16"/>
        </w:numPr>
        <w:ind w:left="153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ჭიქა -2ც;</w:t>
      </w:r>
    </w:p>
    <w:p w14:paraId="01884755" w14:textId="77777777" w:rsidR="000926A1" w:rsidRPr="000926A1" w:rsidRDefault="000926A1" w:rsidP="000926A1">
      <w:pPr>
        <w:pStyle w:val="a4"/>
        <w:numPr>
          <w:ilvl w:val="0"/>
          <w:numId w:val="16"/>
        </w:numPr>
        <w:ind w:left="153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შარდის ბუშტის კათეტერი,</w:t>
      </w:r>
    </w:p>
    <w:p w14:paraId="64252DB7" w14:textId="77777777" w:rsidR="000926A1" w:rsidRPr="000926A1" w:rsidRDefault="000926A1" w:rsidP="000926A1">
      <w:pPr>
        <w:pStyle w:val="a4"/>
        <w:numPr>
          <w:ilvl w:val="0"/>
          <w:numId w:val="16"/>
        </w:numPr>
        <w:ind w:left="153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შემოფარგვლა, საფენები, პინცეტი და შარდმიმღები (ცალკ-ცალკე აღჭურვილობის  მომზადების შემთხვევაში);</w:t>
      </w:r>
    </w:p>
    <w:p w14:paraId="0157BB46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ჭიქაში ჩაასხით ნატრიუმის  ქლორიდის  0,9%-იანი ხსნარი ან სტერილური წყალი   და მეორე ჭიქაში ანტისეპტიური  ხსნარი;</w:t>
      </w:r>
    </w:p>
    <w:p w14:paraId="1DB819B0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მოამზადეთ პაციენტი: პოზიცია  საწოლში - ზურგზე წოლის  ქვედა კიდურები მოხრილია მენჯ-ბარძაყის სახსარში და განზიდულია;</w:t>
      </w:r>
    </w:p>
    <w:p w14:paraId="3ABE43B0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უზრუნველყავით ადექვატური განათება;</w:t>
      </w:r>
    </w:p>
    <w:p w14:paraId="3037989C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დაიმუშავეთ ხელი და ჩაიცვით სტერილური ხალათი;</w:t>
      </w:r>
    </w:p>
    <w:p w14:paraId="5FE65669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ჩაიცვით სტერილური ხელთათმანი;</w:t>
      </w:r>
    </w:p>
    <w:p w14:paraId="228DEDC3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დააფინეთ მთლიანი შემოფარგვლა  ფეხებს შორის;</w:t>
      </w:r>
    </w:p>
    <w:p w14:paraId="39E70FBB" w14:textId="77777777" w:rsidR="000926A1" w:rsidRPr="000926A1" w:rsidRDefault="000926A1" w:rsidP="000926A1">
      <w:pPr>
        <w:pStyle w:val="a4"/>
        <w:numPr>
          <w:ilvl w:val="0"/>
          <w:numId w:val="15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lastRenderedPageBreak/>
        <w:t>ის, რისი   პირველი პირებიც გახსნილია მოათავსეთ მთლიან  შემოფარგვლაზე:</w:t>
      </w:r>
    </w:p>
    <w:p w14:paraId="7053541E" w14:textId="77777777" w:rsidR="000926A1" w:rsidRPr="000926A1" w:rsidRDefault="000926A1" w:rsidP="000926A1">
      <w:pPr>
        <w:pStyle w:val="a4"/>
        <w:numPr>
          <w:ilvl w:val="0"/>
          <w:numId w:val="13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ფოლეის კათეტერი, </w:t>
      </w:r>
    </w:p>
    <w:p w14:paraId="47CF0546" w14:textId="77777777" w:rsidR="000926A1" w:rsidRPr="000926A1" w:rsidRDefault="000926A1" w:rsidP="000926A1">
      <w:pPr>
        <w:pStyle w:val="a4"/>
        <w:numPr>
          <w:ilvl w:val="0"/>
          <w:numId w:val="13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სტერილური ლუბრიკანტი,</w:t>
      </w:r>
    </w:p>
    <w:p w14:paraId="6C0A2A5D" w14:textId="77777777" w:rsidR="000926A1" w:rsidRPr="000926A1" w:rsidRDefault="000926A1" w:rsidP="000926A1">
      <w:pPr>
        <w:pStyle w:val="a4"/>
        <w:numPr>
          <w:ilvl w:val="0"/>
          <w:numId w:val="13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შრდმიმღები,</w:t>
      </w:r>
    </w:p>
    <w:p w14:paraId="5D082D1E" w14:textId="77777777" w:rsidR="000926A1" w:rsidRPr="000926A1" w:rsidRDefault="000926A1" w:rsidP="000926A1">
      <w:pPr>
        <w:pStyle w:val="a4"/>
        <w:numPr>
          <w:ilvl w:val="0"/>
          <w:numId w:val="13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შპრიცი 20მლ სტერერილური წყლისთვის;</w:t>
      </w:r>
    </w:p>
    <w:p w14:paraId="1DB7B124" w14:textId="77777777" w:rsidR="000926A1" w:rsidRPr="000926A1" w:rsidRDefault="000926A1" w:rsidP="000926A1">
      <w:pPr>
        <w:tabs>
          <w:tab w:val="left" w:pos="2100"/>
        </w:tabs>
        <w:jc w:val="both"/>
        <w:rPr>
          <w:rFonts w:ascii="Sylfaen" w:hAnsi="Sylfaen"/>
          <w:sz w:val="22"/>
          <w:szCs w:val="22"/>
          <w:lang w:val="ka-GE"/>
        </w:rPr>
      </w:pPr>
    </w:p>
    <w:p w14:paraId="2B13725E" w14:textId="77777777" w:rsidR="000926A1" w:rsidRPr="000926A1" w:rsidRDefault="000926A1" w:rsidP="000926A1">
      <w:pPr>
        <w:pStyle w:val="a4"/>
        <w:numPr>
          <w:ilvl w:val="0"/>
          <w:numId w:val="17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გაამზადეთ წმენდისთვის ბეტადინიანი საფენები  სტერილური პინცეტით;</w:t>
      </w:r>
    </w:p>
    <w:p w14:paraId="24175425" w14:textId="77777777" w:rsidR="000926A1" w:rsidRPr="000926A1" w:rsidRDefault="000926A1" w:rsidP="000926A1">
      <w:pPr>
        <w:pStyle w:val="a4"/>
        <w:numPr>
          <w:ilvl w:val="0"/>
          <w:numId w:val="17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გაწმინდეთ პერინეუმი (სამჯერ ზემოდან ქვემოთ სხვადასხვა  ბურთულით);</w:t>
      </w:r>
    </w:p>
    <w:p w14:paraId="2E03DAAC" w14:textId="77777777" w:rsidR="000926A1" w:rsidRPr="000926A1" w:rsidRDefault="000926A1" w:rsidP="000926A1">
      <w:pPr>
        <w:pStyle w:val="a4"/>
        <w:numPr>
          <w:ilvl w:val="0"/>
          <w:numId w:val="17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გამოყენებული ბურთულები და იარაღი მოათავსეთ წინასწარ გამზადებულ სპეციალურ კონტეინერში (არ დაარღვიოთ სტერილობა);</w:t>
      </w:r>
    </w:p>
    <w:p w14:paraId="64E8BA0B" w14:textId="77777777" w:rsidR="000926A1" w:rsidRPr="000926A1" w:rsidRDefault="000926A1" w:rsidP="000926A1">
      <w:pPr>
        <w:pStyle w:val="a4"/>
        <w:numPr>
          <w:ilvl w:val="0"/>
          <w:numId w:val="17"/>
        </w:numPr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დააფინეთ განივკვეთიანი შემოფარგვლა  ბოქვენზე;</w:t>
      </w:r>
    </w:p>
    <w:p w14:paraId="4F3635BA" w14:textId="77777777" w:rsidR="000926A1" w:rsidRPr="000926A1" w:rsidRDefault="000926A1" w:rsidP="000926A1">
      <w:pPr>
        <w:tabs>
          <w:tab w:val="left" w:pos="2100"/>
        </w:tabs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გახსოვდეთ  გაცვიათ სტერილური ხელთათმანი არ  ეხებით არასტერილურ  ზედაპირებს !!!</w:t>
      </w:r>
    </w:p>
    <w:p w14:paraId="6DB7F277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შეაერთეთ შარდმიმღები  და ფოლეის  კათეტერი;</w:t>
      </w:r>
    </w:p>
    <w:p w14:paraId="44DDAD86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შეავსეთ შპრიცი სტერილური  წყლით; </w:t>
      </w:r>
    </w:p>
    <w:p w14:paraId="0756D5E9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მოარგეთ შევსებული შპრიცი ფოლეის კათეტერს;</w:t>
      </w:r>
    </w:p>
    <w:p w14:paraId="2958F229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წაუსვით სტერილური ლუბრიკანტი კათეტერს;</w:t>
      </w:r>
    </w:p>
    <w:p w14:paraId="544ED04E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თქვენი არადომინატური ხელით გადასწიეთ სასირცხვო ბაგეები, ისე  რომ კარგად გამოჩნდეს  შარდსადენის  გარეთა  ხვრელი; </w:t>
      </w:r>
    </w:p>
    <w:p w14:paraId="6E9A3020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თქვენი დომინანტური ხელის (სტერილური  ხელის) სწრაფი  მოძრაობით   დაიწყეთ  კათეტერის  დმინისტრირება (შეყვანა)  შარდსადენში;</w:t>
      </w:r>
    </w:p>
    <w:p w14:paraId="2C353C21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თუ  გაძნელებულია  კათეტერის  შეყვანა, სთხოვეთ პაციენტს  ღრმად  და  ნელა ჩაისუნთქოს, რამაც შეიძლება  გამოიწვიოს  სპინქტერის  მოდუნება. არ მოახდინოთ კათეტერის ძალით ადმინისტრირება, როდესაც  კათეტერის ნახევარი შევა ქვედა საშარდე გზებში მიიღებთ შარდს;</w:t>
      </w:r>
    </w:p>
    <w:p w14:paraId="11508540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შეიყვანეთ კათეტერი  ბოლომდე  და  გაბერეთ  მუფთა (ბალონი)  სტერილური  წყლით  ან 0,9%-იანი  ნატრიუმის  ქლორიდით  (რაოდენობა მითითებულია  კათეტერზე);</w:t>
      </w:r>
    </w:p>
    <w:p w14:paraId="591491C2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თუ მუფთის (ბალონის) გაბერვა  გაძნელებულია ან პაციენტმა იგრძნო  ტკივილი გაბერვისას, ჩაფუშეთ  და მოახდინეთ  კათეტერის  უფრო  ღრმად  ადმინისტრირება. გაბერეთ  კათეტერის მუფთა (ბალონი)  ხელმეორედ;</w:t>
      </w:r>
    </w:p>
    <w:p w14:paraId="0528B172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ნაზი მოძრაობით გამოსწიეთ კათეტერი  უკან, სანამ არ  იგრძნობთ  წინააღმდეგობას;</w:t>
      </w:r>
    </w:p>
    <w:p w14:paraId="052C2075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მოაცილეთ შემოფარგვლა და დაამაგრეთ კათეტერი  ქვედა კიდურზე  ლეიკოპლასტირით  ისე , რომ  კათეტერი  არ  ეხებოდეს  კანის  ზედაპირს; </w:t>
      </w:r>
    </w:p>
    <w:p w14:paraId="08E5EB45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მოაშორეთ  დარჩენილი  ანტისეპტიური  ხსნარი  და  ლუბრიკანტი  პაციენტს; </w:t>
      </w:r>
    </w:p>
    <w:p w14:paraId="777F6378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მიალაგეთ  საპროცედურო  არე, სამედიცინო  ნარჩენები  მოათავსეთ   შესაბამის</w:t>
      </w:r>
    </w:p>
    <w:p w14:paraId="6D17F5A4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კონტეინერში;</w:t>
      </w:r>
    </w:p>
    <w:p w14:paraId="4B3788F1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მოიხსენით  ხელთათმანი,  გაიხადეთ  ხალათი, მოიხსენით ნიღაბი და ქუდი;</w:t>
      </w:r>
    </w:p>
    <w:p w14:paraId="2C8D62D7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>ჩაიტარეთ ხელის ჰიგიენა;</w:t>
      </w:r>
    </w:p>
    <w:p w14:paraId="47158B0D" w14:textId="77777777" w:rsidR="000926A1" w:rsidRPr="000926A1" w:rsidRDefault="000926A1" w:rsidP="000926A1">
      <w:pPr>
        <w:pStyle w:val="a4"/>
        <w:numPr>
          <w:ilvl w:val="0"/>
          <w:numId w:val="19"/>
        </w:numPr>
        <w:tabs>
          <w:tab w:val="left" w:pos="630"/>
        </w:tabs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დააფიქსირეთ მონაცემები  შესაბამის ფორმაში.  </w:t>
      </w:r>
    </w:p>
    <w:p w14:paraId="20844D5D" w14:textId="77777777" w:rsidR="000926A1" w:rsidRPr="000926A1" w:rsidRDefault="000926A1" w:rsidP="000926A1">
      <w:pPr>
        <w:pStyle w:val="a4"/>
        <w:tabs>
          <w:tab w:val="left" w:pos="2100"/>
        </w:tabs>
        <w:ind w:left="0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/>
          <w:sz w:val="22"/>
          <w:szCs w:val="22"/>
          <w:lang w:val="ka-GE"/>
        </w:rPr>
        <w:t xml:space="preserve">                              </w:t>
      </w:r>
    </w:p>
    <w:p w14:paraId="0E98A1E2" w14:textId="77777777" w:rsidR="000926A1" w:rsidRPr="000926A1" w:rsidRDefault="000926A1" w:rsidP="000926A1">
      <w:pPr>
        <w:tabs>
          <w:tab w:val="left" w:pos="2940"/>
        </w:tabs>
        <w:jc w:val="both"/>
        <w:rPr>
          <w:rFonts w:ascii="Sylfaen" w:hAnsi="Sylfaen"/>
          <w:b/>
          <w:sz w:val="22"/>
          <w:szCs w:val="22"/>
          <w:lang w:val="ka-GE"/>
        </w:rPr>
      </w:pPr>
      <w:r w:rsidRPr="000926A1">
        <w:rPr>
          <w:rFonts w:ascii="Sylfaen" w:hAnsi="Sylfaen"/>
          <w:b/>
          <w:sz w:val="22"/>
          <w:szCs w:val="22"/>
          <w:lang w:val="ka-GE"/>
        </w:rPr>
        <w:t>წყარო:</w:t>
      </w:r>
    </w:p>
    <w:p w14:paraId="10871E51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Century"/>
          <w:sz w:val="22"/>
          <w:szCs w:val="22"/>
          <w:lang w:val="ka-GE"/>
        </w:rPr>
        <w:t>Fundamental of Nursing Procedure Manual</w:t>
      </w:r>
      <w:r w:rsidRPr="000926A1">
        <w:rPr>
          <w:rFonts w:ascii="Sylfaen" w:hAnsi="Sylfaen"/>
          <w:b/>
          <w:sz w:val="22"/>
          <w:szCs w:val="22"/>
          <w:lang w:val="ka-GE"/>
        </w:rPr>
        <w:t xml:space="preserve">   </w:t>
      </w:r>
      <w:r w:rsidRPr="000926A1">
        <w:rPr>
          <w:rFonts w:ascii="Sylfaen" w:hAnsi="Sylfaen"/>
          <w:sz w:val="22"/>
          <w:szCs w:val="22"/>
          <w:lang w:val="ka-GE"/>
        </w:rPr>
        <w:t>5tht edition</w:t>
      </w:r>
    </w:p>
    <w:p w14:paraId="2AA2BA48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Cheltenham-Book"/>
          <w:b/>
          <w:sz w:val="22"/>
          <w:szCs w:val="22"/>
          <w:lang w:val="ka-GE"/>
        </w:rPr>
        <w:t xml:space="preserve">Center for </w:t>
      </w:r>
      <w:r w:rsidRPr="000926A1">
        <w:rPr>
          <w:rFonts w:ascii="Sylfaen" w:hAnsi="Sylfaen" w:cs="Cheltenham-Book"/>
          <w:b/>
          <w:sz w:val="22"/>
          <w:szCs w:val="22"/>
        </w:rPr>
        <w:t xml:space="preserve">Disease Control and Prevention </w:t>
      </w:r>
    </w:p>
    <w:p w14:paraId="3FD1201E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Cheltenham-Book"/>
          <w:sz w:val="22"/>
          <w:szCs w:val="22"/>
        </w:rPr>
        <w:t>Web site. http://www</w:t>
      </w:r>
      <w:r w:rsidRPr="000926A1">
        <w:rPr>
          <w:rFonts w:ascii="Sylfaen" w:hAnsi="Sylfaen" w:cs="Cheltenham-Book"/>
          <w:sz w:val="22"/>
          <w:szCs w:val="22"/>
          <w:lang w:val="ka-GE"/>
        </w:rPr>
        <w:t xml:space="preserve">. </w:t>
      </w:r>
      <w:r w:rsidRPr="000926A1">
        <w:rPr>
          <w:rFonts w:ascii="Sylfaen" w:hAnsi="Sylfaen" w:cs="Cheltenham-Book"/>
          <w:sz w:val="22"/>
          <w:szCs w:val="22"/>
        </w:rPr>
        <w:t>cdc.gov/ncidod/dhqp/gl_catheter_assoc.html</w:t>
      </w:r>
      <w:r w:rsidRPr="000926A1">
        <w:rPr>
          <w:rFonts w:ascii="Sylfaen" w:hAnsi="Sylfaen" w:cs="Cheltenham-Book"/>
          <w:sz w:val="22"/>
          <w:szCs w:val="22"/>
          <w:lang w:val="ka-GE"/>
        </w:rPr>
        <w:t xml:space="preserve">. </w:t>
      </w:r>
      <w:r w:rsidRPr="000926A1">
        <w:rPr>
          <w:rFonts w:ascii="Sylfaen" w:hAnsi="Sylfaen" w:cs="Cheltenham-Book"/>
          <w:sz w:val="22"/>
          <w:szCs w:val="22"/>
        </w:rPr>
        <w:t>(Accessed in May 2008.)</w:t>
      </w:r>
    </w:p>
    <w:p w14:paraId="54C9EF12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Century"/>
          <w:b/>
          <w:color w:val="000000"/>
          <w:sz w:val="22"/>
          <w:szCs w:val="22"/>
        </w:rPr>
        <w:t>Procedures in Critical Care</w:t>
      </w:r>
      <w:r w:rsidRPr="000926A1">
        <w:rPr>
          <w:rFonts w:ascii="Sylfaen" w:hAnsi="Sylfaen" w:cs="Century"/>
          <w:color w:val="000000"/>
          <w:sz w:val="22"/>
          <w:szCs w:val="22"/>
        </w:rPr>
        <w:t xml:space="preserve">   - C.William Hanson, 3  MD. </w:t>
      </w:r>
    </w:p>
    <w:p w14:paraId="61E56D03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Verdana-Bold"/>
          <w:b/>
          <w:bCs/>
          <w:sz w:val="22"/>
          <w:szCs w:val="22"/>
        </w:rPr>
        <w:lastRenderedPageBreak/>
        <w:t>Managing Urinary Catheters and CAUTIs</w:t>
      </w:r>
    </w:p>
    <w:p w14:paraId="39940660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Verdana-Bold"/>
          <w:bCs/>
          <w:sz w:val="22"/>
          <w:szCs w:val="22"/>
        </w:rPr>
        <w:t>Sharon Eustice, Nurse Consultant, Peninsula Community Health</w:t>
      </w:r>
    </w:p>
    <w:p w14:paraId="7EC55522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Verdana-Bold"/>
          <w:bCs/>
          <w:sz w:val="22"/>
          <w:szCs w:val="22"/>
          <w:lang w:val="ka-GE"/>
        </w:rPr>
        <w:t xml:space="preserve"> </w:t>
      </w:r>
      <w:r w:rsidRPr="000926A1">
        <w:rPr>
          <w:rFonts w:ascii="Sylfaen" w:hAnsi="Sylfaen" w:cs="Verdana-Bold"/>
          <w:bCs/>
          <w:sz w:val="22"/>
          <w:szCs w:val="22"/>
        </w:rPr>
        <w:t>A Webber Training Teleclass</w:t>
      </w:r>
    </w:p>
    <w:p w14:paraId="735FE565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Verdana-Bold"/>
          <w:bCs/>
          <w:sz w:val="22"/>
          <w:szCs w:val="22"/>
        </w:rPr>
        <w:t xml:space="preserve">Hosted by Maria Bennallick </w:t>
      </w:r>
      <w:hyperlink r:id="rId6" w:history="1">
        <w:r w:rsidRPr="000926A1">
          <w:rPr>
            <w:rStyle w:val="a5"/>
            <w:rFonts w:ascii="Sylfaen" w:hAnsi="Sylfaen" w:cs="Verdana-Bold"/>
            <w:bCs/>
            <w:sz w:val="22"/>
            <w:szCs w:val="22"/>
          </w:rPr>
          <w:t>maria@webbertraining.com</w:t>
        </w:r>
      </w:hyperlink>
    </w:p>
    <w:p w14:paraId="40F05132" w14:textId="77777777" w:rsidR="000926A1" w:rsidRPr="000926A1" w:rsidRDefault="000926A1" w:rsidP="000926A1">
      <w:pPr>
        <w:pStyle w:val="a4"/>
        <w:numPr>
          <w:ilvl w:val="0"/>
          <w:numId w:val="18"/>
        </w:numPr>
        <w:spacing w:after="20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0926A1">
        <w:rPr>
          <w:rFonts w:ascii="Sylfaen" w:hAnsi="Sylfaen" w:cs="Verdana"/>
          <w:sz w:val="22"/>
          <w:szCs w:val="22"/>
        </w:rPr>
        <w:t>www.webbertraining.com - April 24, 2012</w:t>
      </w:r>
    </w:p>
    <w:p w14:paraId="5E67CE98" w14:textId="77777777" w:rsidR="000926A1" w:rsidRPr="000926A1" w:rsidRDefault="000926A1" w:rsidP="000926A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Sylfaen" w:hAnsi="Sylfaen" w:cs="Century"/>
          <w:color w:val="000000"/>
          <w:sz w:val="22"/>
          <w:szCs w:val="22"/>
        </w:rPr>
      </w:pPr>
      <w:r w:rsidRPr="000926A1">
        <w:rPr>
          <w:rFonts w:ascii="Sylfaen" w:hAnsi="Sylfaen" w:cs="Century"/>
          <w:color w:val="000000"/>
          <w:sz w:val="22"/>
          <w:szCs w:val="22"/>
          <w:lang w:val="en-GB"/>
        </w:rPr>
        <w:t xml:space="preserve">Guideline for prevention of catheter-associated urinary tract infections 2009   </w:t>
      </w:r>
      <w:hyperlink r:id="rId7" w:history="1">
        <w:r w:rsidRPr="000926A1">
          <w:rPr>
            <w:rStyle w:val="a5"/>
            <w:rFonts w:ascii="Sylfaen" w:hAnsi="Sylfaen" w:cs="Century"/>
            <w:sz w:val="22"/>
            <w:szCs w:val="22"/>
            <w:lang w:val="en-GB"/>
          </w:rPr>
          <w:t>http://www.cdc.gov/hicpac/pdf/CAUTI/CAUTIguideline2009final.pdf</w:t>
        </w:r>
      </w:hyperlink>
      <w:r w:rsidRPr="000926A1">
        <w:rPr>
          <w:rFonts w:ascii="Sylfaen" w:hAnsi="Sylfaen" w:cs="Century"/>
          <w:color w:val="000000"/>
          <w:sz w:val="22"/>
          <w:szCs w:val="22"/>
          <w:lang w:val="en-GB"/>
        </w:rPr>
        <w:t xml:space="preserve"> </w:t>
      </w:r>
      <w:r w:rsidRPr="000926A1">
        <w:rPr>
          <w:rFonts w:ascii="Sylfaen" w:hAnsi="Sylfaen" w:cs="Century"/>
          <w:color w:val="000000"/>
          <w:sz w:val="22"/>
          <w:szCs w:val="22"/>
        </w:rPr>
        <w:t xml:space="preserve"> </w:t>
      </w:r>
    </w:p>
    <w:p w14:paraId="4F6D787B" w14:textId="77777777" w:rsidR="000926A1" w:rsidRPr="000926A1" w:rsidRDefault="005650DF" w:rsidP="000926A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Sylfaen" w:hAnsi="Sylfaen" w:cs="Century"/>
          <w:color w:val="000000"/>
          <w:sz w:val="22"/>
          <w:szCs w:val="22"/>
        </w:rPr>
      </w:pPr>
      <w:hyperlink r:id="rId8" w:history="1">
        <w:r w:rsidR="000926A1" w:rsidRPr="000926A1">
          <w:rPr>
            <w:rStyle w:val="a5"/>
            <w:rFonts w:ascii="Sylfaen" w:hAnsi="Sylfaen" w:cs="Century"/>
            <w:sz w:val="22"/>
            <w:szCs w:val="22"/>
          </w:rPr>
          <w:t>www.webbertraining.com</w:t>
        </w:r>
      </w:hyperlink>
      <w:r w:rsidR="000926A1" w:rsidRPr="000926A1">
        <w:rPr>
          <w:rFonts w:ascii="Sylfaen" w:hAnsi="Sylfaen" w:cs="Century"/>
          <w:b/>
          <w:bCs/>
          <w:color w:val="000000"/>
          <w:sz w:val="22"/>
          <w:szCs w:val="22"/>
          <w:lang w:val="ka-GE"/>
        </w:rPr>
        <w:t xml:space="preserve"> </w:t>
      </w:r>
      <w:r w:rsidR="000926A1" w:rsidRPr="000926A1">
        <w:rPr>
          <w:rFonts w:ascii="Sylfaen" w:hAnsi="Sylfaen" w:cs="Century"/>
          <w:color w:val="000000"/>
          <w:sz w:val="22"/>
          <w:szCs w:val="22"/>
        </w:rPr>
        <w:t>Best Practices for Eliminating Catheter-Associated UTI:</w:t>
      </w:r>
      <w:r w:rsidR="000926A1" w:rsidRPr="000926A1">
        <w:rPr>
          <w:rFonts w:ascii="Sylfaen" w:hAnsi="Sylfaen" w:cs="Century"/>
          <w:color w:val="000000"/>
          <w:sz w:val="22"/>
          <w:szCs w:val="22"/>
          <w:lang w:val="ka-GE"/>
        </w:rPr>
        <w:t xml:space="preserve"> </w:t>
      </w:r>
      <w:r w:rsidR="000926A1" w:rsidRPr="000926A1">
        <w:rPr>
          <w:rFonts w:ascii="Sylfaen" w:hAnsi="Sylfaen" w:cs="Century"/>
          <w:bCs/>
          <w:color w:val="000000"/>
          <w:sz w:val="22"/>
          <w:szCs w:val="22"/>
        </w:rPr>
        <w:t>May 10, 2012</w:t>
      </w:r>
    </w:p>
    <w:p w14:paraId="35B3E9AA" w14:textId="77777777" w:rsidR="000926A1" w:rsidRPr="000926A1" w:rsidRDefault="000926A1" w:rsidP="000926A1">
      <w:pPr>
        <w:tabs>
          <w:tab w:val="left" w:pos="6375"/>
        </w:tabs>
        <w:autoSpaceDE w:val="0"/>
        <w:autoSpaceDN w:val="0"/>
        <w:adjustRightInd w:val="0"/>
        <w:rPr>
          <w:rFonts w:ascii="Sylfaen" w:hAnsi="Sylfaen" w:cs="Century"/>
          <w:sz w:val="22"/>
          <w:szCs w:val="22"/>
          <w:lang w:val="ka-GE"/>
        </w:rPr>
      </w:pPr>
      <w:r w:rsidRPr="000926A1">
        <w:rPr>
          <w:rFonts w:ascii="Sylfaen" w:hAnsi="Sylfaen" w:cs="Century"/>
          <w:color w:val="000000"/>
          <w:sz w:val="22"/>
          <w:szCs w:val="22"/>
        </w:rPr>
        <w:tab/>
      </w:r>
    </w:p>
    <w:p w14:paraId="5217F693" w14:textId="77777777" w:rsidR="000926A1" w:rsidRPr="000926A1" w:rsidRDefault="000926A1" w:rsidP="000926A1">
      <w:pPr>
        <w:tabs>
          <w:tab w:val="left" w:pos="2940"/>
        </w:tabs>
        <w:jc w:val="both"/>
        <w:rPr>
          <w:rFonts w:ascii="Sylfaen" w:hAnsi="Sylfaen"/>
          <w:sz w:val="22"/>
          <w:szCs w:val="22"/>
          <w:lang w:val="ka-GE"/>
        </w:rPr>
      </w:pPr>
    </w:p>
    <w:p w14:paraId="7C5B3ABE" w14:textId="77777777" w:rsidR="000926A1" w:rsidRPr="000926A1" w:rsidRDefault="000926A1" w:rsidP="000926A1">
      <w:pPr>
        <w:rPr>
          <w:rFonts w:ascii="Sylfaen" w:hAnsi="Sylfaen"/>
          <w:sz w:val="22"/>
          <w:szCs w:val="22"/>
          <w:lang w:val="ka-GE"/>
        </w:rPr>
      </w:pPr>
    </w:p>
    <w:p w14:paraId="52E986F4" w14:textId="77777777" w:rsidR="000926A1" w:rsidRPr="000926A1" w:rsidRDefault="000926A1" w:rsidP="000926A1">
      <w:pPr>
        <w:rPr>
          <w:rFonts w:ascii="Sylfaen" w:hAnsi="Sylfaen"/>
          <w:sz w:val="22"/>
          <w:szCs w:val="22"/>
        </w:rPr>
      </w:pPr>
    </w:p>
    <w:bookmarkEnd w:id="1"/>
    <w:p w14:paraId="63EB2943" w14:textId="77777777" w:rsidR="000926A1" w:rsidRPr="000926A1" w:rsidRDefault="000926A1" w:rsidP="000926A1">
      <w:pPr>
        <w:rPr>
          <w:rFonts w:ascii="Sylfaen" w:hAnsi="Sylfaen"/>
          <w:sz w:val="22"/>
          <w:szCs w:val="22"/>
        </w:rPr>
      </w:pPr>
    </w:p>
    <w:p w14:paraId="4F9ADB63" w14:textId="77777777" w:rsidR="000926A1" w:rsidRPr="000926A1" w:rsidRDefault="000926A1" w:rsidP="000926A1">
      <w:pPr>
        <w:tabs>
          <w:tab w:val="left" w:pos="2655"/>
        </w:tabs>
        <w:rPr>
          <w:rFonts w:ascii="Sylfaen" w:hAnsi="Sylfaen"/>
          <w:color w:val="000000"/>
          <w:sz w:val="22"/>
          <w:szCs w:val="22"/>
        </w:rPr>
      </w:pPr>
    </w:p>
    <w:p w14:paraId="5FC3160F" w14:textId="77777777" w:rsidR="006C0D63" w:rsidRPr="000926A1" w:rsidRDefault="006C0D63">
      <w:pPr>
        <w:rPr>
          <w:sz w:val="22"/>
          <w:szCs w:val="22"/>
        </w:rPr>
      </w:pPr>
    </w:p>
    <w:sectPr w:rsidR="006C0D63" w:rsidRPr="000926A1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eltenham-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3D51"/>
    <w:multiLevelType w:val="hybridMultilevel"/>
    <w:tmpl w:val="1CA89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A1A"/>
    <w:multiLevelType w:val="hybridMultilevel"/>
    <w:tmpl w:val="C29A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31DA"/>
    <w:multiLevelType w:val="hybridMultilevel"/>
    <w:tmpl w:val="54C2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4" w15:restartNumberingAfterBreak="0">
    <w:nsid w:val="1DD51D6B"/>
    <w:multiLevelType w:val="hybridMultilevel"/>
    <w:tmpl w:val="8F2A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179B4"/>
    <w:multiLevelType w:val="hybridMultilevel"/>
    <w:tmpl w:val="A14E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3BDA"/>
    <w:multiLevelType w:val="hybridMultilevel"/>
    <w:tmpl w:val="E620F54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5F35CD4"/>
    <w:multiLevelType w:val="hybridMultilevel"/>
    <w:tmpl w:val="0338D59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3D1F19E0"/>
    <w:multiLevelType w:val="hybridMultilevel"/>
    <w:tmpl w:val="AEFEF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85E53"/>
    <w:multiLevelType w:val="hybridMultilevel"/>
    <w:tmpl w:val="CFC414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29BA"/>
    <w:multiLevelType w:val="hybridMultilevel"/>
    <w:tmpl w:val="0396F2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2" w15:restartNumberingAfterBreak="0">
    <w:nsid w:val="5C2B1C7B"/>
    <w:multiLevelType w:val="hybridMultilevel"/>
    <w:tmpl w:val="B2DC15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A4D51"/>
    <w:multiLevelType w:val="hybridMultilevel"/>
    <w:tmpl w:val="AD7CE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E67B4"/>
    <w:multiLevelType w:val="hybridMultilevel"/>
    <w:tmpl w:val="4F140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354201"/>
    <w:multiLevelType w:val="hybridMultilevel"/>
    <w:tmpl w:val="E98E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B2484"/>
    <w:multiLevelType w:val="hybridMultilevel"/>
    <w:tmpl w:val="310E3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46C4E"/>
    <w:multiLevelType w:val="hybridMultilevel"/>
    <w:tmpl w:val="60B2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00054"/>
    <w:multiLevelType w:val="hybridMultilevel"/>
    <w:tmpl w:val="7FC4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6"/>
  </w:num>
  <w:num w:numId="5">
    <w:abstractNumId w:val="16"/>
  </w:num>
  <w:num w:numId="6">
    <w:abstractNumId w:val="14"/>
  </w:num>
  <w:num w:numId="7">
    <w:abstractNumId w:val="2"/>
  </w:num>
  <w:num w:numId="8">
    <w:abstractNumId w:val="18"/>
  </w:num>
  <w:num w:numId="9">
    <w:abstractNumId w:val="8"/>
  </w:num>
  <w:num w:numId="10">
    <w:abstractNumId w:val="4"/>
  </w:num>
  <w:num w:numId="11">
    <w:abstractNumId w:val="12"/>
  </w:num>
  <w:num w:numId="12">
    <w:abstractNumId w:val="15"/>
  </w:num>
  <w:num w:numId="13">
    <w:abstractNumId w:val="11"/>
  </w:num>
  <w:num w:numId="14">
    <w:abstractNumId w:val="5"/>
  </w:num>
  <w:num w:numId="15">
    <w:abstractNumId w:val="1"/>
  </w:num>
  <w:num w:numId="16">
    <w:abstractNumId w:val="10"/>
  </w:num>
  <w:num w:numId="17">
    <w:abstractNumId w:val="17"/>
  </w:num>
  <w:num w:numId="18">
    <w:abstractNumId w:val="0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354FF"/>
    <w:rsid w:val="000926A1"/>
    <w:rsid w:val="002B3B2E"/>
    <w:rsid w:val="002C11D1"/>
    <w:rsid w:val="0035306C"/>
    <w:rsid w:val="003B54C7"/>
    <w:rsid w:val="0042678F"/>
    <w:rsid w:val="005650DF"/>
    <w:rsid w:val="006C0D63"/>
    <w:rsid w:val="009D1513"/>
    <w:rsid w:val="00A34F5C"/>
    <w:rsid w:val="00A77913"/>
    <w:rsid w:val="00A95671"/>
    <w:rsid w:val="00BC7E40"/>
    <w:rsid w:val="00C152BA"/>
    <w:rsid w:val="00CC35C2"/>
    <w:rsid w:val="00D662DE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bertrain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/hicpac/pdf/CAUTI/CAUTIguideline2009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@webbertraining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2024-06-17T22:21:00Z</dcterms:created>
  <dcterms:modified xsi:type="dcterms:W3CDTF">2024-08-02T19:07:00Z</dcterms:modified>
</cp:coreProperties>
</file>